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EB6DD7" w:rsidRDefault="001D2E52" w:rsidP="001D2E52">
      <w:pPr>
        <w:pStyle w:val="PA1TITEL"/>
        <w:rPr>
          <w:lang w:eastAsia="de-AT"/>
        </w:rPr>
      </w:pPr>
      <w:r w:rsidRPr="00EB6DD7">
        <w:rPr>
          <w:lang w:eastAsia="de-AT"/>
        </w:rPr>
        <w:t>MEDIENINFORMATION</w:t>
      </w:r>
    </w:p>
    <w:p w:rsidR="001D2E52" w:rsidRPr="00552248" w:rsidRDefault="007F58ED" w:rsidP="001D2E52">
      <w:pPr>
        <w:pStyle w:val="PA2Headline"/>
        <w:rPr>
          <w:lang w:eastAsia="de-AT"/>
        </w:rPr>
      </w:pPr>
      <w:r w:rsidRPr="001A5F85">
        <w:rPr>
          <w:lang w:eastAsia="de-AT"/>
        </w:rPr>
        <w:t>Teaching Award</w:t>
      </w:r>
      <w:r w:rsidR="00552248" w:rsidRPr="001A5F85">
        <w:rPr>
          <w:lang w:eastAsia="de-AT"/>
        </w:rPr>
        <w:t xml:space="preserve"> </w:t>
      </w:r>
      <w:r w:rsidR="00D87E5C" w:rsidRPr="001A5F85">
        <w:rPr>
          <w:lang w:eastAsia="de-AT"/>
        </w:rPr>
        <w:t>für L</w:t>
      </w:r>
      <w:r w:rsidR="00552248" w:rsidRPr="001A5F85">
        <w:rPr>
          <w:lang w:eastAsia="de-AT"/>
        </w:rPr>
        <w:t>ehrende</w:t>
      </w:r>
      <w:r w:rsidR="00552248">
        <w:rPr>
          <w:lang w:eastAsia="de-AT"/>
        </w:rPr>
        <w:t xml:space="preserve"> der Logopädie-Phoniatrie-Audiologie</w:t>
      </w:r>
      <w:r w:rsidR="00552248" w:rsidRPr="00552248">
        <w:rPr>
          <w:lang w:eastAsia="de-AT"/>
        </w:rPr>
        <w:t xml:space="preserve"> </w:t>
      </w:r>
    </w:p>
    <w:p w:rsidR="001D2E52" w:rsidRPr="007F58ED" w:rsidRDefault="001D2E52" w:rsidP="001357B0">
      <w:pPr>
        <w:pStyle w:val="PA4Leadin"/>
        <w:spacing w:line="360" w:lineRule="auto"/>
        <w:rPr>
          <w:lang w:eastAsia="de-AT"/>
        </w:rPr>
      </w:pPr>
      <w:r w:rsidRPr="00EB6DD7">
        <w:rPr>
          <w:lang w:eastAsia="de-AT"/>
        </w:rPr>
        <w:t>(Wien</w:t>
      </w:r>
      <w:bookmarkStart w:id="0" w:name="_GoBack"/>
      <w:bookmarkEnd w:id="0"/>
      <w:r w:rsidRPr="008A41E3">
        <w:rPr>
          <w:lang w:eastAsia="de-AT"/>
        </w:rPr>
        <w:t xml:space="preserve">, </w:t>
      </w:r>
      <w:r w:rsidR="00EB6DD7" w:rsidRPr="008A41E3">
        <w:rPr>
          <w:lang w:eastAsia="de-AT"/>
        </w:rPr>
        <w:t>1</w:t>
      </w:r>
      <w:r w:rsidR="001A5F85" w:rsidRPr="008A41E3">
        <w:rPr>
          <w:lang w:eastAsia="de-AT"/>
        </w:rPr>
        <w:t>1</w:t>
      </w:r>
      <w:r w:rsidRPr="008A41E3">
        <w:rPr>
          <w:lang w:eastAsia="de-AT"/>
        </w:rPr>
        <w:t>.</w:t>
      </w:r>
      <w:r w:rsidRPr="00EB6DD7">
        <w:rPr>
          <w:lang w:eastAsia="de-AT"/>
        </w:rPr>
        <w:t xml:space="preserve"> </w:t>
      </w:r>
      <w:r w:rsidR="007F58ED" w:rsidRPr="00EB6DD7">
        <w:rPr>
          <w:lang w:eastAsia="de-AT"/>
        </w:rPr>
        <w:t>Oktober 2016</w:t>
      </w:r>
      <w:r w:rsidRPr="001357B0">
        <w:rPr>
          <w:szCs w:val="20"/>
          <w:lang w:val="de-AT" w:eastAsia="de-AT"/>
        </w:rPr>
        <w:t xml:space="preserve">) </w:t>
      </w:r>
      <w:r w:rsidR="007F58ED" w:rsidRPr="001357B0">
        <w:rPr>
          <w:szCs w:val="20"/>
          <w:lang w:val="de-AT" w:eastAsia="de-AT"/>
        </w:rPr>
        <w:t>Die Grundprinzipien hochwertigen wissenschaftlichen Arbeitens standen bei der dritten Hochschuldidaktik-Tagung an der FH Campus Wien im Zentrum. Wissenschaftliches Schreiben als akademische Kernkompetenz und die Sicherung und Kommunikation wissenschaftlicher Praxis bildeten die inhaltliche Klammer zur Tagung. Im Anschluss wurde der Teaching Award, der Lehrpreis der FH Campus Wien</w:t>
      </w:r>
      <w:r w:rsidR="001A5F85" w:rsidRPr="001357B0">
        <w:rPr>
          <w:szCs w:val="20"/>
          <w:lang w:val="de-AT" w:eastAsia="de-AT"/>
        </w:rPr>
        <w:t>,</w:t>
      </w:r>
      <w:r w:rsidR="007F58ED" w:rsidRPr="001357B0">
        <w:rPr>
          <w:szCs w:val="20"/>
          <w:lang w:val="de-AT" w:eastAsia="de-AT"/>
        </w:rPr>
        <w:t xml:space="preserve"> verliehen.</w:t>
      </w:r>
    </w:p>
    <w:p w:rsidR="001D2E52" w:rsidRPr="00EB6DD7" w:rsidRDefault="00EB6DD7" w:rsidP="00EB6DD7">
      <w:pPr>
        <w:pStyle w:val="PA6Zwischenberschrift"/>
        <w:jc w:val="both"/>
        <w:rPr>
          <w:lang w:val="de-DE" w:eastAsia="de-AT"/>
        </w:rPr>
      </w:pPr>
      <w:r w:rsidRPr="00EB6DD7">
        <w:rPr>
          <w:lang w:val="de-DE" w:eastAsia="de-AT"/>
        </w:rPr>
        <w:t>Teaching Award: Lernen auf individuellen Wegen</w:t>
      </w:r>
    </w:p>
    <w:p w:rsidR="00EB6DD7" w:rsidRPr="00EB6DD7" w:rsidRDefault="00EB6DD7" w:rsidP="006D1A99">
      <w:pPr>
        <w:pStyle w:val="PA5Text"/>
        <w:rPr>
          <w:lang w:val="de-AT" w:eastAsia="de-AT"/>
        </w:rPr>
      </w:pPr>
      <w:r w:rsidRPr="00EB6DD7">
        <w:rPr>
          <w:lang w:val="de-AT" w:eastAsia="de-AT"/>
        </w:rPr>
        <w:t xml:space="preserve">Die Gewinnerinnen des Teaching Award sind Sara Kaufmann und Bettina </w:t>
      </w:r>
      <w:proofErr w:type="spellStart"/>
      <w:r w:rsidRPr="00EB6DD7">
        <w:rPr>
          <w:lang w:val="de-AT" w:eastAsia="de-AT"/>
        </w:rPr>
        <w:t>Krenosz</w:t>
      </w:r>
      <w:proofErr w:type="spellEnd"/>
      <w:r w:rsidRPr="00EB6DD7">
        <w:rPr>
          <w:lang w:val="de-AT" w:eastAsia="de-AT"/>
        </w:rPr>
        <w:t xml:space="preserve"> </w:t>
      </w:r>
      <w:r w:rsidR="001A5F85">
        <w:rPr>
          <w:lang w:val="de-AT" w:eastAsia="de-AT"/>
        </w:rPr>
        <w:t>vom</w:t>
      </w:r>
      <w:r w:rsidRPr="00EB6DD7">
        <w:rPr>
          <w:lang w:val="de-AT" w:eastAsia="de-AT"/>
        </w:rPr>
        <w:t xml:space="preserve"> Studiengang Logopädie-Phoniatrie-Audiologie. Durch ihr herausragendes Lehrkonzept schaffen sie eine Abfolge von komplexen Lernsituationen, in denen Theorie und Praxis in dauernder Wechselwirkung stehen. In ihrer Einführungsvorlesung „Atem, Stimme, Sprechen und Sprache: Erleben und Gestalten“ erwerben die Studierenden Grundlagen der Sprecherziehung und des ökonomischen Stimmgebrauchs. D</w:t>
      </w:r>
      <w:r w:rsidR="001A5F85">
        <w:rPr>
          <w:lang w:val="de-AT" w:eastAsia="de-AT"/>
        </w:rPr>
        <w:t xml:space="preserve">as </w:t>
      </w:r>
      <w:r w:rsidRPr="00EB6DD7">
        <w:rPr>
          <w:lang w:val="de-AT" w:eastAsia="de-AT"/>
        </w:rPr>
        <w:t>didaktische Vorgehen zielt darauf ab, die Theorie mit stimmtherapeutischen praktischen Übungen zu „stören“ und die Studierenden mit Assoziationskarten oder</w:t>
      </w:r>
      <w:r w:rsidR="00307A4D">
        <w:rPr>
          <w:lang w:val="de-AT" w:eastAsia="de-AT"/>
        </w:rPr>
        <w:t xml:space="preserve"> mittels</w:t>
      </w:r>
      <w:r w:rsidRPr="00EB6DD7">
        <w:rPr>
          <w:lang w:val="de-AT" w:eastAsia="de-AT"/>
        </w:rPr>
        <w:t xml:space="preserve"> „</w:t>
      </w:r>
      <w:proofErr w:type="spellStart"/>
      <w:r w:rsidRPr="00EB6DD7">
        <w:rPr>
          <w:lang w:val="de-AT" w:eastAsia="de-AT"/>
        </w:rPr>
        <w:t>one</w:t>
      </w:r>
      <w:proofErr w:type="spellEnd"/>
      <w:r w:rsidRPr="00EB6DD7">
        <w:rPr>
          <w:lang w:val="de-AT" w:eastAsia="de-AT"/>
        </w:rPr>
        <w:t xml:space="preserve">-minute </w:t>
      </w:r>
      <w:proofErr w:type="spellStart"/>
      <w:r w:rsidRPr="00EB6DD7">
        <w:rPr>
          <w:lang w:val="de-AT" w:eastAsia="de-AT"/>
        </w:rPr>
        <w:t>paper</w:t>
      </w:r>
      <w:proofErr w:type="spellEnd"/>
      <w:r w:rsidRPr="00EB6DD7">
        <w:rPr>
          <w:lang w:val="de-AT" w:eastAsia="de-AT"/>
        </w:rPr>
        <w:t xml:space="preserve">“ aufzufordern, theoretisch Erlerntes ad hoc mit eigenen Erfahrungen – beispielsweise Atemrhythmus in Ruhe und beim Sprechen </w:t>
      </w:r>
      <w:r w:rsidR="001A5F85" w:rsidRPr="00EB6DD7">
        <w:rPr>
          <w:lang w:val="de-AT" w:eastAsia="de-AT"/>
        </w:rPr>
        <w:t>–</w:t>
      </w:r>
      <w:r w:rsidRPr="00EB6DD7">
        <w:rPr>
          <w:lang w:val="de-AT" w:eastAsia="de-AT"/>
        </w:rPr>
        <w:t xml:space="preserve"> zu koppeln. Individuelle Sprechtechnikfehler werden durch Videobeispiele veranschaulicht. „Das Erkennen der eigenen Sprechtechnikfehler ist in der späteren Arbeit als Stimmtherapeutin/Stimmtherapeut vonnöten, um pathologische Muster b</w:t>
      </w:r>
      <w:r w:rsidR="00307A4D">
        <w:rPr>
          <w:lang w:val="de-AT" w:eastAsia="de-AT"/>
        </w:rPr>
        <w:t>esser identifizieren zu können</w:t>
      </w:r>
      <w:r w:rsidRPr="00EB6DD7">
        <w:rPr>
          <w:lang w:val="de-AT" w:eastAsia="de-AT"/>
        </w:rPr>
        <w:t xml:space="preserve"> Mit </w:t>
      </w:r>
      <w:r w:rsidR="001A5F85">
        <w:rPr>
          <w:lang w:val="de-AT" w:eastAsia="de-AT"/>
        </w:rPr>
        <w:t xml:space="preserve">jenem </w:t>
      </w:r>
      <w:r w:rsidRPr="00EB6DD7">
        <w:rPr>
          <w:lang w:val="de-AT" w:eastAsia="de-AT"/>
        </w:rPr>
        <w:t>spielerischen Zugang sind Studierende also schon in der Studieneingangsphase mit diagnostischen Strategien und Fertigkeiten konfrontiert</w:t>
      </w:r>
      <w:r w:rsidR="00307A4D">
        <w:rPr>
          <w:lang w:val="de-AT" w:eastAsia="de-AT"/>
        </w:rPr>
        <w:t>“, so der Kommentar der beiden Gewinnerinnen des Teaching Award.</w:t>
      </w:r>
      <w:r>
        <w:rPr>
          <w:lang w:val="de-AT" w:eastAsia="de-AT"/>
        </w:rPr>
        <w:t xml:space="preserve"> </w:t>
      </w:r>
    </w:p>
    <w:p w:rsidR="006D1A99" w:rsidRPr="00EB6DD7" w:rsidRDefault="00EB6DD7" w:rsidP="006D1A99">
      <w:pPr>
        <w:pStyle w:val="PA6Zwischenberschrift"/>
        <w:rPr>
          <w:lang w:val="de-DE" w:eastAsia="de-AT"/>
        </w:rPr>
      </w:pPr>
      <w:r w:rsidRPr="00EB6DD7">
        <w:rPr>
          <w:lang w:val="de-DE" w:eastAsia="de-AT"/>
        </w:rPr>
        <w:t>Praxis im Singen</w:t>
      </w:r>
    </w:p>
    <w:p w:rsidR="006D1A99" w:rsidRDefault="00EB6DD7" w:rsidP="006D1A99">
      <w:pPr>
        <w:pStyle w:val="PA5Text"/>
        <w:rPr>
          <w:lang w:eastAsia="de-AT"/>
        </w:rPr>
      </w:pPr>
      <w:r w:rsidRPr="00EB6DD7">
        <w:rPr>
          <w:lang w:eastAsia="de-AT"/>
        </w:rPr>
        <w:t xml:space="preserve">Nach Analyse der selbstgewählten Texte wird die emotionale Haltung dazu herausgefiltert um sie im nächsten Schritt beim Singen konkret umzusetzen. Das Ziel dabei ist die Erfahrung mit der eigenen Singstimme und der Einblick in die gesangspädagogische Praxis. </w:t>
      </w:r>
    </w:p>
    <w:p w:rsidR="00EB6DD7" w:rsidRPr="00EB6DD7" w:rsidRDefault="00EB6DD7" w:rsidP="00EB6DD7">
      <w:pPr>
        <w:pStyle w:val="PA5Text"/>
        <w:rPr>
          <w:lang w:eastAsia="de-AT"/>
        </w:rPr>
      </w:pPr>
      <w:r w:rsidRPr="00EB6DD7">
        <w:rPr>
          <w:lang w:eastAsia="de-AT"/>
        </w:rPr>
        <w:t xml:space="preserve">Die individuelle Lernförderung und Entwicklung steht bei den Gewinnerinnen des diesjährigen Teaching Award an erster Stelle. Das Konzept sieht vor, aus im Frontalunterricht negativ besetzten Fehlern eine positive und produktive Fehlerkultur zu entfalten. </w:t>
      </w:r>
    </w:p>
    <w:p w:rsidR="003E3DC1" w:rsidRDefault="003E3DC1" w:rsidP="003E3DC1">
      <w:pPr>
        <w:spacing w:before="120" w:line="300" w:lineRule="exact"/>
        <w:rPr>
          <w:rStyle w:val="Fett"/>
          <w:rFonts w:cs="Lucida Sans Unicode"/>
          <w:color w:val="000000"/>
          <w:szCs w:val="18"/>
          <w:lang w:val="de-AT"/>
        </w:rPr>
      </w:pPr>
      <w:r>
        <w:rPr>
          <w:rStyle w:val="Fett"/>
          <w:rFonts w:eastAsia="Times New Roman" w:cs="Lucida Sans Unicode"/>
          <w:color w:val="000000"/>
          <w:szCs w:val="18"/>
          <w:lang w:val="de-AT"/>
        </w:rPr>
        <w:t>FH Campus Wien</w:t>
      </w:r>
    </w:p>
    <w:p w:rsidR="003E3DC1" w:rsidRDefault="003E3DC1" w:rsidP="003E3DC1">
      <w:pPr>
        <w:pStyle w:val="PA8Boilerplate"/>
        <w:rPr>
          <w:rStyle w:val="Hyperlink"/>
          <w:rFonts w:eastAsiaTheme="majorEastAsia"/>
        </w:rPr>
      </w:pPr>
      <w:r>
        <w:rPr>
          <w:rStyle w:val="FHCWTextZchn"/>
        </w:rPr>
        <w:t xml:space="preserve">Mit rund 5.800 Studierenden ist die FH Campus Wien die größte Fachhochschule Österreichs. In den Departments Applied Life </w:t>
      </w:r>
      <w:proofErr w:type="spellStart"/>
      <w:r>
        <w:rPr>
          <w:rStyle w:val="FHCWTextZchn"/>
        </w:rPr>
        <w:t>Sciences</w:t>
      </w:r>
      <w:proofErr w:type="spellEnd"/>
      <w:r>
        <w:rPr>
          <w:rStyle w:val="FHCWTextZchn"/>
        </w:rPr>
        <w:t xml:space="preserve">, Bauen und Gestalten, Gesundheitswissenschaften, Pflegewissenschaft, Public </w:t>
      </w:r>
      <w:proofErr w:type="spellStart"/>
      <w:r>
        <w:rPr>
          <w:rStyle w:val="FHCWTextZchn"/>
        </w:rPr>
        <w:t>Sector</w:t>
      </w:r>
      <w:proofErr w:type="spellEnd"/>
      <w:r>
        <w:rPr>
          <w:rStyle w:val="FHCWTextZchn"/>
        </w:rPr>
        <w:t xml:space="preserve">, Soziales und Technik steht ein Angebot von 59 Bachelor- und Masterstudiengängen sowie Masterlehrgängen in berufsbegleitender und Vollzeit-Form zur Auswahl: </w:t>
      </w:r>
      <w:hyperlink r:id="rId8" w:history="1">
        <w:r>
          <w:rPr>
            <w:rStyle w:val="Hyperlink"/>
            <w:rFonts w:eastAsia="Times"/>
          </w:rPr>
          <w:t>www.fh-campuswien.ac.at/facts</w:t>
        </w:r>
      </w:hyperlink>
      <w:r>
        <w:rPr>
          <w:rStyle w:val="Hyperlink"/>
          <w:rFonts w:eastAsiaTheme="majorEastAsia"/>
        </w:rPr>
        <w:t xml:space="preserve">. </w:t>
      </w:r>
    </w:p>
    <w:p w:rsidR="006D1A99" w:rsidRPr="00CD76AF" w:rsidRDefault="00EB6DD7"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proofErr w:type="spellStart"/>
      <w:r w:rsidRPr="00CD76AF">
        <w:rPr>
          <w:lang w:val="de-AT" w:eastAsia="de-AT"/>
        </w:rPr>
        <w:t>Mag.</w:t>
      </w:r>
      <w:r w:rsidRPr="00CD76AF">
        <w:rPr>
          <w:vertAlign w:val="superscript"/>
          <w:lang w:val="de-AT" w:eastAsia="de-AT"/>
        </w:rPr>
        <w:t>a</w:t>
      </w:r>
      <w:proofErr w:type="spellEnd"/>
      <w:r w:rsidRPr="00CD76AF">
        <w:rPr>
          <w:lang w:val="de-AT" w:eastAsia="de-AT"/>
        </w:rPr>
        <w:t xml:space="preserve"> </w:t>
      </w:r>
      <w:r w:rsidR="00552248">
        <w:rPr>
          <w:lang w:val="de-AT" w:eastAsia="de-AT"/>
        </w:rPr>
        <w:t>Mitra Oshidari</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lastRenderedPageBreak/>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w:t>
      </w:r>
      <w:r w:rsidR="00552248">
        <w:rPr>
          <w:lang w:val="de-AT" w:eastAsia="de-AT"/>
        </w:rPr>
        <w:t>3</w:t>
      </w:r>
    </w:p>
    <w:p w:rsidR="001D2E52" w:rsidRPr="00CD76AF" w:rsidRDefault="008A41E3" w:rsidP="00324B20">
      <w:pPr>
        <w:pStyle w:val="PA8Boilerplate"/>
        <w:rPr>
          <w:lang w:val="de-AT" w:eastAsia="de-AT"/>
        </w:rPr>
      </w:pPr>
      <w:hyperlink r:id="rId9" w:history="1">
        <w:r w:rsidR="00552248" w:rsidRPr="00FD1BDF">
          <w:rPr>
            <w:rStyle w:val="Hyperlink"/>
            <w:lang w:val="de-AT" w:eastAsia="de-AT"/>
          </w:rPr>
          <w:t>mitra.oshidari@fh-campuswien.ac.at</w:t>
        </w:r>
      </w:hyperlink>
    </w:p>
    <w:p w:rsidR="001D2E52" w:rsidRPr="00552248" w:rsidRDefault="008A41E3" w:rsidP="00324B20">
      <w:pPr>
        <w:pStyle w:val="PA8Boilerplate"/>
        <w:rPr>
          <w:lang w:eastAsia="de-AT"/>
        </w:rPr>
      </w:pPr>
      <w:hyperlink r:id="rId10" w:history="1">
        <w:r w:rsidR="008258AF" w:rsidRPr="00552248">
          <w:rPr>
            <w:rStyle w:val="Hyperlink"/>
            <w:lang w:eastAsia="de-AT"/>
          </w:rPr>
          <w:t>www.fh-campuswien.ac.at</w:t>
        </w:r>
      </w:hyperlink>
    </w:p>
    <w:sectPr w:rsidR="001D2E52" w:rsidRPr="00552248"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30" w:rsidRDefault="00772C30">
      <w:r>
        <w:separator/>
      </w:r>
    </w:p>
  </w:endnote>
  <w:endnote w:type="continuationSeparator" w:id="0">
    <w:p w:rsidR="00772C30" w:rsidRDefault="0077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30" w:rsidRDefault="00772C30">
      <w:r>
        <w:separator/>
      </w:r>
    </w:p>
  </w:footnote>
  <w:footnote w:type="continuationSeparator" w:id="0">
    <w:p w:rsidR="00772C30" w:rsidRDefault="00772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ED"/>
    <w:rsid w:val="000063ED"/>
    <w:rsid w:val="0001044B"/>
    <w:rsid w:val="00013CF8"/>
    <w:rsid w:val="000300EA"/>
    <w:rsid w:val="00062231"/>
    <w:rsid w:val="0006619D"/>
    <w:rsid w:val="000850BA"/>
    <w:rsid w:val="00095013"/>
    <w:rsid w:val="000960F8"/>
    <w:rsid w:val="000A0732"/>
    <w:rsid w:val="000C24A2"/>
    <w:rsid w:val="000D2463"/>
    <w:rsid w:val="000E5AC5"/>
    <w:rsid w:val="000F05F1"/>
    <w:rsid w:val="00125E8C"/>
    <w:rsid w:val="001357B0"/>
    <w:rsid w:val="00141E9F"/>
    <w:rsid w:val="00161C2B"/>
    <w:rsid w:val="00163062"/>
    <w:rsid w:val="001654FE"/>
    <w:rsid w:val="0017004A"/>
    <w:rsid w:val="00192570"/>
    <w:rsid w:val="00194EBC"/>
    <w:rsid w:val="001A3795"/>
    <w:rsid w:val="001A5F8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07A4D"/>
    <w:rsid w:val="003112B5"/>
    <w:rsid w:val="00312AB2"/>
    <w:rsid w:val="00315072"/>
    <w:rsid w:val="00315D67"/>
    <w:rsid w:val="00320803"/>
    <w:rsid w:val="00322547"/>
    <w:rsid w:val="00324B20"/>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3DC1"/>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D7D1D"/>
    <w:rsid w:val="004F1995"/>
    <w:rsid w:val="005028DA"/>
    <w:rsid w:val="00503D3F"/>
    <w:rsid w:val="00507DC0"/>
    <w:rsid w:val="00511C0C"/>
    <w:rsid w:val="0051457A"/>
    <w:rsid w:val="0051655E"/>
    <w:rsid w:val="00520D20"/>
    <w:rsid w:val="00534ED7"/>
    <w:rsid w:val="00543ED6"/>
    <w:rsid w:val="00552248"/>
    <w:rsid w:val="0056662E"/>
    <w:rsid w:val="00575807"/>
    <w:rsid w:val="00576D39"/>
    <w:rsid w:val="00580986"/>
    <w:rsid w:val="00587C22"/>
    <w:rsid w:val="005B322B"/>
    <w:rsid w:val="005D57E2"/>
    <w:rsid w:val="005E43C3"/>
    <w:rsid w:val="00612DF4"/>
    <w:rsid w:val="00622D7C"/>
    <w:rsid w:val="00667C06"/>
    <w:rsid w:val="00671B12"/>
    <w:rsid w:val="006845BB"/>
    <w:rsid w:val="006A4A46"/>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2C30"/>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7F58ED"/>
    <w:rsid w:val="008215E1"/>
    <w:rsid w:val="008258AF"/>
    <w:rsid w:val="00831632"/>
    <w:rsid w:val="00856A08"/>
    <w:rsid w:val="00872EB2"/>
    <w:rsid w:val="008743ED"/>
    <w:rsid w:val="00877497"/>
    <w:rsid w:val="00881719"/>
    <w:rsid w:val="008868E4"/>
    <w:rsid w:val="008901D7"/>
    <w:rsid w:val="00894DB0"/>
    <w:rsid w:val="008A41E3"/>
    <w:rsid w:val="008B2F99"/>
    <w:rsid w:val="008B2FED"/>
    <w:rsid w:val="008B3989"/>
    <w:rsid w:val="008C2CB1"/>
    <w:rsid w:val="008C6037"/>
    <w:rsid w:val="008D12E2"/>
    <w:rsid w:val="008D4D5C"/>
    <w:rsid w:val="008D6AFC"/>
    <w:rsid w:val="008F6115"/>
    <w:rsid w:val="00902F88"/>
    <w:rsid w:val="00903699"/>
    <w:rsid w:val="00906940"/>
    <w:rsid w:val="009112C0"/>
    <w:rsid w:val="00947C14"/>
    <w:rsid w:val="0095284C"/>
    <w:rsid w:val="0095718D"/>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D76AF"/>
    <w:rsid w:val="00CE0B73"/>
    <w:rsid w:val="00CE29F8"/>
    <w:rsid w:val="00CF5455"/>
    <w:rsid w:val="00CF6069"/>
    <w:rsid w:val="00CF74FE"/>
    <w:rsid w:val="00D12229"/>
    <w:rsid w:val="00D310AD"/>
    <w:rsid w:val="00D47E90"/>
    <w:rsid w:val="00D54E39"/>
    <w:rsid w:val="00D629A7"/>
    <w:rsid w:val="00D645AC"/>
    <w:rsid w:val="00D87E5C"/>
    <w:rsid w:val="00D91B15"/>
    <w:rsid w:val="00D96599"/>
    <w:rsid w:val="00DA1B4E"/>
    <w:rsid w:val="00DA480C"/>
    <w:rsid w:val="00DA70DC"/>
    <w:rsid w:val="00DD24EF"/>
    <w:rsid w:val="00DE620A"/>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B6DD7"/>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EB6DD7"/>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EB6DD7"/>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EB6DD7"/>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EB6DD7"/>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h-campuswien.ac.at" TargetMode="External"/><Relationship Id="rId4" Type="http://schemas.openxmlformats.org/officeDocument/2006/relationships/settings" Target="settings.xml"/><Relationship Id="rId9" Type="http://schemas.openxmlformats.org/officeDocument/2006/relationships/hyperlink" Target="mailto:mitra.oshidari@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1000_Studienjahr2016_17\Medienarbeit\Vorlagen\PA_Vorlage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PA_Vorlage2015.dotx</Template>
  <TotalTime>0</TotalTime>
  <Pages>2</Pages>
  <Words>354</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3102</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IT</cp:lastModifiedBy>
  <cp:revision>8</cp:revision>
  <cp:lastPrinted>2016-10-06T09:07:00Z</cp:lastPrinted>
  <dcterms:created xsi:type="dcterms:W3CDTF">2016-10-06T08:32:00Z</dcterms:created>
  <dcterms:modified xsi:type="dcterms:W3CDTF">2016-10-10T11:48:00Z</dcterms:modified>
</cp:coreProperties>
</file>